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F6F1F" w14:textId="77777777" w:rsidR="006F3B5F" w:rsidRPr="006F3B5F" w:rsidRDefault="006F3B5F" w:rsidP="006F3B5F">
      <w:pPr>
        <w:pStyle w:val="Citationintense"/>
      </w:pPr>
      <w:r w:rsidRPr="006F3B5F">
        <w:t>Ce document a été créé dans le respect des jeux de polices et de couleurs sélectionnés pour le thème</w:t>
      </w:r>
      <w:r>
        <w:t xml:space="preserve"> : </w:t>
      </w:r>
      <w:r w:rsidRPr="006F3B5F">
        <w:t xml:space="preserve">les styles n’utilisent que les couleurs et les polices du thème. Les objets graphiques </w:t>
      </w:r>
      <w:r>
        <w:t xml:space="preserve">et les tableaux </w:t>
      </w:r>
      <w:r w:rsidRPr="006F3B5F">
        <w:t>ont été également créés dans le respect des jeux de couleurs.</w:t>
      </w:r>
    </w:p>
    <w:p w14:paraId="6CD6BD1F" w14:textId="77777777" w:rsidR="006F3B5F" w:rsidRDefault="006F3B5F" w:rsidP="006F3B5F">
      <w:pPr>
        <w:pStyle w:val="Citationintense"/>
      </w:pPr>
      <w:r w:rsidRPr="006F3B5F">
        <w:t>En conséquence vous pouvez vous amuser à modifier le thème, et indépendamment le jeu de polices et/ou de couleurs, vous pouvez également choisir d’autres jeux de styles : le document obtenu restera homogène.</w:t>
      </w:r>
      <w:r>
        <w:t xml:space="preserve"> Toutes les couleurs du document seront modifiées en fonction du thème ou du jeu de couleurs choisi, idem pour les polices.</w:t>
      </w:r>
    </w:p>
    <w:p w14:paraId="05223C56" w14:textId="77777777" w:rsidR="006F3B5F" w:rsidRDefault="006F3B5F" w:rsidP="006F3B5F"/>
    <w:p w14:paraId="0D715C47" w14:textId="77777777" w:rsidR="006F3B5F" w:rsidRDefault="003D355D" w:rsidP="006F3B5F">
      <w:hyperlink r:id="rId7" w:history="1">
        <w:r w:rsidR="006F3B5F" w:rsidRPr="006F3B5F">
          <w:rPr>
            <w:rStyle w:val="Lienhypertexte"/>
          </w:rPr>
          <w:t>Explications détaillée</w:t>
        </w:r>
        <w:r w:rsidR="006F3B5F" w:rsidRPr="006F3B5F">
          <w:rPr>
            <w:rStyle w:val="Lienhypertexte"/>
          </w:rPr>
          <w:t>s</w:t>
        </w:r>
        <w:r w:rsidR="006F3B5F" w:rsidRPr="006F3B5F">
          <w:rPr>
            <w:rStyle w:val="Lienhypertexte"/>
          </w:rPr>
          <w:t xml:space="preserve"> ici,</w:t>
        </w:r>
      </w:hyperlink>
    </w:p>
    <w:p w14:paraId="50EDC9A3" w14:textId="483624B0" w:rsidR="006F3B5F" w:rsidRPr="006F3B5F" w:rsidRDefault="003D355D" w:rsidP="006F3B5F">
      <w:hyperlink r:id="rId8" w:history="1">
        <w:r w:rsidR="00C304DF">
          <w:rPr>
            <w:rStyle w:val="Lienhypertexte"/>
          </w:rPr>
          <w:t>Et plus particulièrement à partir de la version 2013 ici.</w:t>
        </w:r>
      </w:hyperlink>
    </w:p>
    <w:p w14:paraId="4D5D54BF" w14:textId="77777777" w:rsidR="006F3B5F" w:rsidRPr="006F3B5F" w:rsidRDefault="006F3B5F" w:rsidP="006F3B5F">
      <w:r w:rsidRPr="006F3B5F">
        <w:br w:type="page"/>
      </w:r>
    </w:p>
    <w:p w14:paraId="1088F7C2" w14:textId="77777777" w:rsidR="006F3B5F" w:rsidRPr="006F3B5F" w:rsidRDefault="006F3B5F" w:rsidP="006F3B5F">
      <w:pPr>
        <w:pStyle w:val="Titre"/>
      </w:pPr>
      <w:r w:rsidRPr="006F3B5F">
        <w:lastRenderedPageBreak/>
        <w:t>L’histoire de l’informatique</w:t>
      </w:r>
    </w:p>
    <w:p w14:paraId="7195952E" w14:textId="77777777" w:rsidR="006F3B5F" w:rsidRPr="006F3B5F" w:rsidRDefault="006F3B5F" w:rsidP="006F3B5F">
      <w:r w:rsidRPr="006F3B5F">
        <w:t xml:space="preserve">Cet article présente les avancées majeures dans l'évolution de l'informatique. </w:t>
      </w:r>
    </w:p>
    <w:p w14:paraId="1288FF66" w14:textId="77777777" w:rsidR="006F3B5F" w:rsidRPr="006F3B5F" w:rsidRDefault="006F3B5F" w:rsidP="006F3B5F">
      <w:r w:rsidRPr="006F3B5F">
        <w:t>Quand on parle d'informatique on pense souvent ordinateur. Pourtant, l'informatique existe depuis plus longtemps. Il s'agit avant tout de méthode technique pour améliorer le calcul. Ensuite sont apparues les manipulations de données non calculatoires, et la recherche de l'IA.</w:t>
      </w:r>
    </w:p>
    <w:p w14:paraId="2CBA9EEF" w14:textId="77777777" w:rsidR="006F3B5F" w:rsidRPr="006F3B5F" w:rsidRDefault="006F3B5F" w:rsidP="006F3B5F">
      <w:pPr>
        <w:pStyle w:val="Titre1"/>
      </w:pPr>
      <w:r w:rsidRPr="006F3B5F">
        <w:t>Premiers outils</w:t>
      </w:r>
    </w:p>
    <w:tbl>
      <w:tblPr>
        <w:tblStyle w:val="Grilledutableau"/>
        <w:tblpPr w:leftFromText="141" w:rightFromText="141" w:vertAnchor="text" w:horzAnchor="margin" w:tblpY="55"/>
        <w:tblOverlap w:val="never"/>
        <w:tblW w:w="0" w:type="auto"/>
        <w:tblBorders>
          <w:insideH w:val="none" w:sz="0" w:space="0" w:color="auto"/>
          <w:insideV w:val="none" w:sz="0" w:space="0" w:color="auto"/>
        </w:tblBorders>
        <w:tblLook w:val="04A0" w:firstRow="1" w:lastRow="0" w:firstColumn="1" w:lastColumn="0" w:noHBand="0" w:noVBand="1"/>
      </w:tblPr>
      <w:tblGrid>
        <w:gridCol w:w="3126"/>
      </w:tblGrid>
      <w:tr w:rsidR="006F3B5F" w:rsidRPr="006F3B5F" w14:paraId="452A17A2" w14:textId="77777777" w:rsidTr="00196F52">
        <w:trPr>
          <w:trHeight w:val="2410"/>
        </w:trPr>
        <w:tc>
          <w:tcPr>
            <w:tcW w:w="2802" w:type="dxa"/>
          </w:tcPr>
          <w:p w14:paraId="0E6FF71E" w14:textId="77777777" w:rsidR="006F3B5F" w:rsidRPr="006F3B5F" w:rsidRDefault="006F3B5F" w:rsidP="006F3B5F">
            <w:r w:rsidRPr="006F3B5F">
              <w:rPr>
                <w:noProof/>
              </w:rPr>
              <w:drawing>
                <wp:inline distT="0" distB="0" distL="0" distR="0" wp14:anchorId="6FCAFB36" wp14:editId="5914392E">
                  <wp:extent cx="1619250" cy="1219200"/>
                  <wp:effectExtent l="114300" t="114300" r="114300" b="114300"/>
                  <wp:docPr id="3" name="Image 3" descr="Photographie d'un boulier : des tiges métalliques sur lesquels on peut déplacer des boules de b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graphie d'un boulier : des tiges métalliques sur lesquels on peut déplacer des boules de bo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a:effectLst>
                            <a:glow rad="101600">
                              <a:schemeClr val="accent3">
                                <a:satMod val="175000"/>
                                <a:alpha val="40000"/>
                              </a:schemeClr>
                            </a:glow>
                          </a:effectLst>
                        </pic:spPr>
                      </pic:pic>
                    </a:graphicData>
                  </a:graphic>
                </wp:inline>
              </w:drawing>
            </w:r>
          </w:p>
          <w:p w14:paraId="7867E787" w14:textId="77777777" w:rsidR="006F3B5F" w:rsidRPr="006F3B5F" w:rsidRDefault="006F3B5F" w:rsidP="006F3B5F">
            <w:pPr>
              <w:pStyle w:val="Lgende"/>
            </w:pPr>
            <w:r w:rsidRPr="006F3B5F">
              <w:t xml:space="preserve">Figure </w:t>
            </w:r>
            <w:r w:rsidRPr="006F3B5F">
              <w:fldChar w:fldCharType="begin"/>
            </w:r>
            <w:r w:rsidRPr="006F3B5F">
              <w:instrText xml:space="preserve"> SEQ Figure \* ARABIC </w:instrText>
            </w:r>
            <w:r w:rsidRPr="006F3B5F">
              <w:fldChar w:fldCharType="separate"/>
            </w:r>
            <w:r w:rsidRPr="006F3B5F">
              <w:t>1</w:t>
            </w:r>
            <w:r w:rsidRPr="006F3B5F">
              <w:fldChar w:fldCharType="end"/>
            </w:r>
            <w:r w:rsidRPr="006F3B5F">
              <w:t xml:space="preserve"> - Un </w:t>
            </w:r>
            <w:proofErr w:type="spellStart"/>
            <w:r w:rsidRPr="006F3B5F">
              <w:t>boulier</w:t>
            </w:r>
            <w:proofErr w:type="spellEnd"/>
          </w:p>
        </w:tc>
      </w:tr>
    </w:tbl>
    <w:p w14:paraId="7AD989C6" w14:textId="77777777" w:rsidR="006F3B5F" w:rsidRPr="006F3B5F" w:rsidRDefault="006F3B5F" w:rsidP="006F3B5F">
      <w:r w:rsidRPr="006F3B5F">
        <w:t xml:space="preserve"> Depuis des millénaires, l'homme a créé et utilisé des outils l'aidant à calculer. Au départ, la </w:t>
      </w:r>
    </w:p>
    <w:p w14:paraId="06876EAA" w14:textId="77777777" w:rsidR="006F3B5F" w:rsidRPr="006F3B5F" w:rsidRDefault="006F3B5F" w:rsidP="006F3B5F">
      <w:r w:rsidRPr="006F3B5F">
        <w:t xml:space="preserve">plupart des sociétés ont sans doute utilisé la main, ainsi que d'autres parties du corps, comme auxiliaires de calcul. Puis apparurent les entailles dans du bois, les entassements de cailloux, de coquillages ou d'osselets (il est intéressant de remarquer que le mot « calcul » provient du mot latin, </w:t>
      </w:r>
      <w:proofErr w:type="spellStart"/>
      <w:r w:rsidRPr="006F3B5F">
        <w:t>calculi</w:t>
      </w:r>
      <w:proofErr w:type="spellEnd"/>
      <w:r w:rsidRPr="006F3B5F">
        <w:t xml:space="preserve"> qui signifiait « cailloux »). Le premier exemple d'outil plus complexe est l'abaque, qui connut diverses formes, jusqu'au boulier toujours utilisé en Chine. Parmi les algorithmes les plus anciens, on compte des tables datant de l'époque d'</w:t>
      </w:r>
      <w:proofErr w:type="spellStart"/>
      <w:r w:rsidRPr="006F3B5F">
        <w:t>Hamurabi</w:t>
      </w:r>
      <w:proofErr w:type="spellEnd"/>
      <w:r w:rsidRPr="006F3B5F">
        <w:t xml:space="preserve"> (env. -</w:t>
      </w:r>
      <w:smartTag w:uri="urn:schemas-microsoft-com:office:cs:smarttags" w:element="NumConv6p0">
        <w:smartTagPr>
          <w:attr w:name="sch" w:val="1"/>
          <w:attr w:name="val" w:val="1750"/>
        </w:smartTagPr>
        <w:r w:rsidRPr="006F3B5F">
          <w:t>1750</w:t>
        </w:r>
      </w:smartTag>
      <w:r w:rsidRPr="006F3B5F">
        <w:t>).</w:t>
      </w:r>
    </w:p>
    <w:p w14:paraId="14AD1B72" w14:textId="77777777" w:rsidR="006F3B5F" w:rsidRPr="006F3B5F" w:rsidRDefault="006F3B5F" w:rsidP="006F3B5F">
      <w:r w:rsidRPr="006F3B5F">
        <w:t xml:space="preserve">Vers </w:t>
      </w:r>
      <w:smartTag w:uri="urn:schemas-microsoft-com:office:cs:smarttags" w:element="NumConv6p0">
        <w:smartTagPr>
          <w:attr w:name="sch" w:val="1"/>
          <w:attr w:name="val" w:val="1617"/>
        </w:smartTagPr>
        <w:r w:rsidRPr="006F3B5F">
          <w:t>1617</w:t>
        </w:r>
      </w:smartTag>
      <w:r w:rsidRPr="006F3B5F">
        <w:t xml:space="preserve">, John Napier invente une sorte d'abaque perfectionné. Son invention des logarithmes permit en </w:t>
      </w:r>
      <w:smartTag w:uri="urn:schemas-microsoft-com:office:cs:smarttags" w:element="NumConv6p0">
        <w:smartTagPr>
          <w:attr w:name="sch" w:val="1"/>
          <w:attr w:name="val" w:val="1625"/>
        </w:smartTagPr>
        <w:r w:rsidRPr="006F3B5F">
          <w:t>1625</w:t>
        </w:r>
      </w:smartTag>
      <w:r w:rsidRPr="006F3B5F">
        <w:t xml:space="preserve"> à Raouf Farah de développer la règle à calcul qui fut utilisée jusqu'à l'apparition des calculatrices de poche par de nombreux ingénieurs. Ainsi, par exemple, une grande partie des calculs nécessaires au programme Apollo furent effectués avec des règles à calcul.</w:t>
      </w:r>
    </w:p>
    <w:p w14:paraId="500293EB" w14:textId="77777777" w:rsidR="006F3B5F" w:rsidRPr="006F3B5F" w:rsidRDefault="006F3B5F" w:rsidP="006F3B5F">
      <w:pPr>
        <w:pStyle w:val="Titre1"/>
      </w:pPr>
      <w:r w:rsidRPr="006F3B5F">
        <w:t>Premiers calculateurs mécaniques</w:t>
      </w:r>
    </w:p>
    <w:p w14:paraId="0DF17E5C" w14:textId="77777777" w:rsidR="006F3B5F" w:rsidRPr="006F3B5F" w:rsidRDefault="006F3B5F" w:rsidP="006F3B5F">
      <w:r w:rsidRPr="006F3B5F">
        <w:t>Les premiers outils autonomes — mécaniques — apparurent au XVIe ou XVIIe siècle. Limités tout d'abord aux simples opérations d'addition et de soustraction, ils utilisaient des pignons et roues à dents d'horlogerie.</w:t>
      </w:r>
    </w:p>
    <w:p w14:paraId="048936B0" w14:textId="77777777" w:rsidR="006F3B5F" w:rsidRPr="006F3B5F" w:rsidRDefault="006F3B5F" w:rsidP="006F3B5F">
      <w:r w:rsidRPr="006F3B5F">
        <w:t xml:space="preserve">Il est difficile de dire qui créa le premier modèle de ces machines. Deux manuscrits de Léonard de Vinci, écrits vers </w:t>
      </w:r>
      <w:smartTag w:uri="urn:schemas-microsoft-com:office:cs:smarttags" w:element="NumConv6p0">
        <w:smartTagPr>
          <w:attr w:name="sch" w:val="1"/>
          <w:attr w:name="val" w:val="1500"/>
        </w:smartTagPr>
        <w:r w:rsidRPr="006F3B5F">
          <w:t>1500</w:t>
        </w:r>
      </w:smartTag>
      <w:r w:rsidRPr="006F3B5F">
        <w:t xml:space="preserve">, semblaient décrire un tel mécanisme. Une analyse plus approfondie de ces manuscrits montre qu'il s'agit en fait de machines de levage. Des modèles fonctionnant ont pu être </w:t>
      </w:r>
    </w:p>
    <w:p w14:paraId="1F03B84F" w14:textId="77777777" w:rsidR="006F3B5F" w:rsidRPr="006F3B5F" w:rsidRDefault="006F3B5F" w:rsidP="006F3B5F">
      <w:r w:rsidRPr="006F3B5F">
        <w:t xml:space="preserve">Du fait qu'aucun modèle fonctionnel antérieur n'a pu être découvert et qu'aucun n'avait été commercialisé, on crédite en général Blaise Pascal de la création du premier calculateur mécanique : la pascaline. Le premier exemplaire fut construit vers </w:t>
      </w:r>
      <w:smartTag w:uri="urn:schemas-microsoft-com:office:cs:smarttags" w:element="NumConv6p0">
        <w:smartTagPr>
          <w:attr w:name="sch" w:val="1"/>
          <w:attr w:name="val" w:val="1642"/>
        </w:smartTagPr>
        <w:r w:rsidRPr="006F3B5F">
          <w:t>1642</w:t>
        </w:r>
      </w:smartTag>
      <w:r w:rsidRPr="006F3B5F">
        <w:t xml:space="preserve"> et n'était capable d'effectuer que des additions et des soustractions.</w:t>
      </w:r>
    </w:p>
    <w:p w14:paraId="6CC27547" w14:textId="77777777" w:rsidR="006F3B5F" w:rsidRPr="006F3B5F" w:rsidRDefault="006F3B5F" w:rsidP="006F3B5F">
      <w:pPr>
        <w:pStyle w:val="Titre1"/>
      </w:pPr>
      <w:r w:rsidRPr="006F3B5F">
        <w:t>Premières machines programmables</w:t>
      </w:r>
    </w:p>
    <w:p w14:paraId="7B1A290A" w14:textId="77777777" w:rsidR="006F3B5F" w:rsidRPr="006F3B5F" w:rsidRDefault="006F3B5F" w:rsidP="006F3B5F">
      <w:r w:rsidRPr="006F3B5F">
        <w:t xml:space="preserve">La principale marque d'un ordinateur est sa </w:t>
      </w:r>
      <w:proofErr w:type="spellStart"/>
      <w:r w:rsidRPr="006F3B5F">
        <w:t>programmabilité</w:t>
      </w:r>
      <w:proofErr w:type="spellEnd"/>
      <w:r w:rsidRPr="006F3B5F">
        <w:t>. Celle-ci permet à l'ordinateur d'émuler toute autre machine à calculer en changeant la séquence des instructions disponibles.</w:t>
      </w:r>
    </w:p>
    <w:p w14:paraId="35A55567" w14:textId="77777777" w:rsidR="006F3B5F" w:rsidRPr="006F3B5F" w:rsidRDefault="006F3B5F" w:rsidP="006F3B5F">
      <w:r w:rsidRPr="006F3B5F">
        <w:rPr>
          <w:noProof/>
        </w:rPr>
        <mc:AlternateContent>
          <mc:Choice Requires="wpc">
            <w:drawing>
              <wp:anchor distT="0" distB="0" distL="114300" distR="114300" simplePos="0" relativeHeight="251659264" behindDoc="1" locked="0" layoutInCell="1" allowOverlap="1" wp14:anchorId="77E28F92" wp14:editId="49AAC987">
                <wp:simplePos x="0" y="0"/>
                <wp:positionH relativeFrom="margin">
                  <wp:align>right</wp:align>
                </wp:positionH>
                <wp:positionV relativeFrom="paragraph">
                  <wp:posOffset>199293</wp:posOffset>
                </wp:positionV>
                <wp:extent cx="2995930" cy="1747520"/>
                <wp:effectExtent l="38100" t="38100" r="0" b="5080"/>
                <wp:wrapTight wrapText="bothSides">
                  <wp:wrapPolygon edited="0">
                    <wp:start x="-275" y="-471"/>
                    <wp:lineTo x="-275" y="21427"/>
                    <wp:lineTo x="21426" y="21427"/>
                    <wp:lineTo x="21426" y="-471"/>
                    <wp:lineTo x="-275" y="-471"/>
                  </wp:wrapPolygon>
                </wp:wrapTight>
                <wp:docPr id="25" name="Zone de dessin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wps:wsp>
                        <wps:cNvPr id="26" name="Connecteur droit 26"/>
                        <wps:cNvCnPr/>
                        <wps:spPr>
                          <a:xfrm>
                            <a:off x="240" y="167832"/>
                            <a:ext cx="868101" cy="0"/>
                          </a:xfrm>
                          <a:prstGeom prst="line">
                            <a:avLst/>
                          </a:prstGeom>
                        </wps:spPr>
                        <wps:style>
                          <a:lnRef idx="2">
                            <a:schemeClr val="accent6"/>
                          </a:lnRef>
                          <a:fillRef idx="0">
                            <a:schemeClr val="accent6"/>
                          </a:fillRef>
                          <a:effectRef idx="1">
                            <a:schemeClr val="accent6"/>
                          </a:effectRef>
                          <a:fontRef idx="minor">
                            <a:schemeClr val="tx1"/>
                          </a:fontRef>
                        </wps:style>
                        <wps:bodyPr/>
                      </wps:wsp>
                      <wps:wsp>
                        <wps:cNvPr id="28" name="Triangle isocèle 28"/>
                        <wps:cNvSpPr/>
                        <wps:spPr>
                          <a:xfrm rot="5400000">
                            <a:off x="949218" y="-63659"/>
                            <a:ext cx="1030149" cy="1157468"/>
                          </a:xfrm>
                          <a:prstGeom prst="triangl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Connecteur droit 29"/>
                        <wps:cNvCnPr/>
                        <wps:spPr>
                          <a:xfrm>
                            <a:off x="240" y="884192"/>
                            <a:ext cx="868101" cy="0"/>
                          </a:xfrm>
                          <a:prstGeom prst="line">
                            <a:avLst/>
                          </a:prstGeom>
                        </wps:spPr>
                        <wps:style>
                          <a:lnRef idx="2">
                            <a:schemeClr val="accent6"/>
                          </a:lnRef>
                          <a:fillRef idx="0">
                            <a:schemeClr val="accent6"/>
                          </a:fillRef>
                          <a:effectRef idx="1">
                            <a:schemeClr val="accent6"/>
                          </a:effectRef>
                          <a:fontRef idx="minor">
                            <a:schemeClr val="tx1"/>
                          </a:fontRef>
                        </wps:style>
                        <wps:bodyPr/>
                      </wps:wsp>
                      <wps:wsp>
                        <wps:cNvPr id="30" name="Connecteur droit 30"/>
                        <wps:cNvCnPr/>
                        <wps:spPr>
                          <a:xfrm>
                            <a:off x="168" y="705219"/>
                            <a:ext cx="868101" cy="0"/>
                          </a:xfrm>
                          <a:prstGeom prst="line">
                            <a:avLst/>
                          </a:prstGeom>
                        </wps:spPr>
                        <wps:style>
                          <a:lnRef idx="2">
                            <a:schemeClr val="accent6"/>
                          </a:lnRef>
                          <a:fillRef idx="0">
                            <a:schemeClr val="accent6"/>
                          </a:fillRef>
                          <a:effectRef idx="1">
                            <a:schemeClr val="accent6"/>
                          </a:effectRef>
                          <a:fontRef idx="minor">
                            <a:schemeClr val="tx1"/>
                          </a:fontRef>
                        </wps:style>
                        <wps:bodyPr/>
                      </wps:wsp>
                      <wps:wsp>
                        <wps:cNvPr id="31" name="Connecteur droit 31"/>
                        <wps:cNvCnPr/>
                        <wps:spPr>
                          <a:xfrm>
                            <a:off x="96" y="525956"/>
                            <a:ext cx="868101" cy="0"/>
                          </a:xfrm>
                          <a:prstGeom prst="line">
                            <a:avLst/>
                          </a:prstGeom>
                        </wps:spPr>
                        <wps:style>
                          <a:lnRef idx="2">
                            <a:schemeClr val="accent6"/>
                          </a:lnRef>
                          <a:fillRef idx="0">
                            <a:schemeClr val="accent6"/>
                          </a:fillRef>
                          <a:effectRef idx="1">
                            <a:schemeClr val="accent6"/>
                          </a:effectRef>
                          <a:fontRef idx="minor">
                            <a:schemeClr val="tx1"/>
                          </a:fontRef>
                        </wps:style>
                        <wps:bodyPr/>
                      </wps:wsp>
                      <wps:wsp>
                        <wps:cNvPr id="32" name="Connecteur droit 32"/>
                        <wps:cNvCnPr/>
                        <wps:spPr>
                          <a:xfrm>
                            <a:off x="0" y="347167"/>
                            <a:ext cx="868101" cy="0"/>
                          </a:xfrm>
                          <a:prstGeom prst="line">
                            <a:avLst/>
                          </a:prstGeom>
                        </wps:spPr>
                        <wps:style>
                          <a:lnRef idx="2">
                            <a:schemeClr val="accent6"/>
                          </a:lnRef>
                          <a:fillRef idx="0">
                            <a:schemeClr val="accent6"/>
                          </a:fillRef>
                          <a:effectRef idx="1">
                            <a:schemeClr val="accent6"/>
                          </a:effectRef>
                          <a:fontRef idx="minor">
                            <a:schemeClr val="tx1"/>
                          </a:fontRef>
                        </wps:style>
                        <wps:bodyPr/>
                      </wps:wsp>
                      <wps:wsp>
                        <wps:cNvPr id="33" name="Connecteur droit 33"/>
                        <wps:cNvCnPr>
                          <a:stCxn id="28" idx="0"/>
                        </wps:cNvCnPr>
                        <wps:spPr>
                          <a:xfrm flipV="1">
                            <a:off x="2043027" y="509285"/>
                            <a:ext cx="682906" cy="579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 name="Zone de texte 34"/>
                        <wps:cNvSpPr txBox="1"/>
                        <wps:spPr>
                          <a:xfrm>
                            <a:off x="734801" y="1110680"/>
                            <a:ext cx="1290955" cy="324485"/>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72D50C1F" w14:textId="77777777" w:rsidR="006F3B5F" w:rsidRPr="00015A0B" w:rsidRDefault="006F3B5F" w:rsidP="006F3B5F">
                              <w:r>
                                <w:t>Sommateur symbole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anchor>
            </w:drawing>
          </mc:Choice>
          <mc:Fallback>
            <w:pict>
              <v:group w14:anchorId="1EDB8A56" id="Zone de dessin 25" o:spid="_x0000_s1026" editas="canvas" style="position:absolute;margin-left:184.7pt;margin-top:15.7pt;width:235.9pt;height:137.6pt;z-index:-251657216;mso-position-horizontal:right;mso-position-horizontal-relative:margin" coordsize="29959,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959;height:17475;visibility:visible;mso-wrap-style:square" filled="t" fillcolor="white [3212]">
                  <v:fill o:detectmouseclick="t"/>
                  <v:path o:connecttype="none"/>
                </v:shape>
                <v:line id="Connecteur droit 26" o:spid="_x0000_s1028" style="position:absolute;visibility:visible;mso-wrap-style:square" from="2,1678" to="8683,1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" strokecolor="#a5c249 [3209]" strokeweight="1.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28" o:spid="_x0000_s1029" type="#_x0000_t5" style="position:absolute;left:9492;top:-637;width:10301;height:1157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" fillcolor="#b8e2aa [1752]" strokecolor="#7cca62 [3208]">
                  <v:fill color2="#98d584 [2520]" o:opacity2="60293f" rotate="t" focus="100%" type="gradient">
                    <o:fill v:ext="view" type="gradientUnscaled"/>
                  </v:fill>
                </v:shape>
                <v:line id="Connecteur droit 29" o:spid="_x0000_s1030" style="position:absolute;visibility:visible;mso-wrap-style:square" from="2,8841" to="8683,8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" strokecolor="#a5c249 [3209]" strokeweight="1.25pt"/>
                <v:line id="Connecteur droit 30" o:spid="_x0000_s1031" style="position:absolute;visibility:visible;mso-wrap-style:square" from="1,7052" to="8682,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" strokecolor="#a5c249 [3209]" strokeweight="1.25pt"/>
                <v:line id="Connecteur droit 31" o:spid="_x0000_s1032" style="position:absolute;visibility:visible;mso-wrap-style:square" from="0,5259" to="868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" strokecolor="#a5c249 [3209]" strokeweight="1.25pt"/>
                <v:line id="Connecteur droit 32" o:spid="_x0000_s1033" style="position:absolute;visibility:visible;mso-wrap-style:square" from="0,3471" to="8681,3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" strokecolor="#a5c249 [3209]" strokeweight="1.25pt"/>
                <v:line id="Connecteur droit 33" o:spid="_x0000_s1034" style="position:absolute;flip:y;visibility:visible;mso-wrap-style:square" from="20430,5092" to="27259,5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" strokecolor="#0f6fc6 [3204]"/>
                <v:shapetype id="_x0000_t202" coordsize="21600,21600" o:spt="202" path="m,l,21600r21600,l21600,xe">
                  <v:stroke joinstyle="miter"/>
                  <v:path gradientshapeok="t" o:connecttype="rect"/>
                </v:shapetype>
                <v:shape id="Zone de texte 34" o:spid="_x0000_s1035" type="#_x0000_t202" style="position:absolute;left:7348;top:11106;width:12909;height:32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" fillcolor="#a6c34d [3161]" stroked="f">
                  <v:fill color2="#99b73d [2953]" rotate="t" colors="0 #aecc55;45220f #97b82f;1 #8faf2c" focus="100%" type="gradient">
                    <o:fill v:ext="view" type="gradientUnscaled"/>
                  </v:fill>
                  <v:shadow on="t" type="perspective" color="black" opacity="31457f" origin=",.5" offset="0,4pt" matrix="62915f,,,62915f"/>
                  <v:textbox>
                    <w:txbxContent>
                      <w:p w:rsidR="006F3B5F" w:rsidRPr="00015A0B" w:rsidRDefault="006F3B5F" w:rsidP="006F3B5F">
                        <w:r>
                          <w:t>Sommateur symbole</w:t>
                        </w:r>
                      </w:p>
                    </w:txbxContent>
                  </v:textbox>
                </v:shape>
                <w10:wrap type="tight" anchorx="margin"/>
              </v:group>
            </w:pict>
          </mc:Fallback>
        </mc:AlternateContent>
      </w:r>
      <w:r w:rsidRPr="006F3B5F">
        <w:t xml:space="preserve">En </w:t>
      </w:r>
      <w:smartTag w:uri="urn:schemas-microsoft-com:office:cs:smarttags" w:element="NumConv6p0">
        <w:smartTagPr>
          <w:attr w:name="sch" w:val="1"/>
          <w:attr w:name="val" w:val="1725"/>
        </w:smartTagPr>
        <w:r w:rsidRPr="006F3B5F">
          <w:t>1725</w:t>
        </w:r>
      </w:smartTag>
      <w:r w:rsidRPr="006F3B5F">
        <w:t xml:space="preserve">, Basile Bouchon, un Lyonnais, met au point un système de programmation d'un métier à tisser à l'aide d'un ruban perforé. C'était le début de la programmation. Cette invention est perfectionnée en </w:t>
      </w:r>
      <w:smartTag w:uri="urn:schemas-microsoft-com:office:cs:smarttags" w:element="NumConv6p0">
        <w:smartTagPr>
          <w:attr w:name="sch" w:val="1"/>
          <w:attr w:name="val" w:val="1728"/>
        </w:smartTagPr>
        <w:r w:rsidRPr="006F3B5F">
          <w:t>1728</w:t>
        </w:r>
      </w:smartTag>
      <w:r w:rsidRPr="006F3B5F">
        <w:t xml:space="preserve"> par son assistant, Jean-Baptiste Falcon, qui utilise une série de cartes perforées reliées entre elles. Jacques de Vaucanson reprend l'idée en remplaçant ruban et cartes par un cylindre métallique perforé. On crédite souvent Joseph-Marie Jacquard de l'invention des cartes perforées, mais il ne fit que perfectionner et commercialiser le métier à tisser automatique au début du XIXe siècle.</w:t>
      </w:r>
    </w:p>
    <w:p w14:paraId="22CA1222" w14:textId="77777777" w:rsidR="006F3B5F" w:rsidRPr="006F3B5F" w:rsidRDefault="006F3B5F" w:rsidP="006F3B5F">
      <w:pPr>
        <w:pStyle w:val="Titre1"/>
      </w:pPr>
      <w:r w:rsidRPr="006F3B5F">
        <w:t>Les calculateurs analogiques</w:t>
      </w:r>
    </w:p>
    <w:p w14:paraId="3D26614B" w14:textId="77777777" w:rsidR="006F3B5F" w:rsidRPr="006F3B5F" w:rsidRDefault="006F3B5F" w:rsidP="006F3B5F">
      <w:r w:rsidRPr="006F3B5F">
        <w:t>Avant la Seconde Guerre mondiale, les ordinateurs analogiques, qu'ils fussent mécaniques ou électriques, étaient considérés comme le dernier cri de la technologie et beaucoup pensaient qu'ils seraient le futur de l'informatique. Ces ordinateurs analogiques utilisaient des quantités physiques, telles que la tension, le courant ou la vitesse de rotation des axes, pour représenter les nombres. Ainsi, ils devaient être reprogrammés manuellement à chaque nouveau problème. Leur avantage par rapport aux premiers ordinateurs numériques était leur capacité à traiter des problèmes plus complexes, avec une certaine forme de parallélisme.</w:t>
      </w:r>
    </w:p>
    <w:p w14:paraId="046F43E8" w14:textId="77777777" w:rsidR="006F3B5F" w:rsidRPr="006F3B5F" w:rsidRDefault="006F3B5F" w:rsidP="006F3B5F">
      <w:r w:rsidRPr="006F3B5F">
        <w:t>Les calculateurs stochastiques, où la grandeur physique était remplacée par une probabilité, parurent sur le moment être l'avenir du calculateur analogique : ils étaient en effet bon marché, faciles à produire en masse, et rapides (en particulier pour les multiplications). Mais les ordinateurs numériques, plus faciles encore à programmer, remplacèrent ces ordinateurs analogiques.</w:t>
      </w:r>
    </w:p>
    <w:p w14:paraId="3B8CBD99" w14:textId="77777777" w:rsidR="006F3B5F" w:rsidRPr="006F3B5F" w:rsidRDefault="006F3B5F" w:rsidP="006F3B5F">
      <w:pPr>
        <w:pStyle w:val="Titre2"/>
      </w:pPr>
      <w:r w:rsidRPr="006F3B5F">
        <w:t>Fabricants de calculateurs analogiques</w:t>
      </w:r>
    </w:p>
    <w:tbl>
      <w:tblPr>
        <w:tblStyle w:val="TableauListe5Fonc-Accentuation6"/>
        <w:tblW w:w="0" w:type="auto"/>
        <w:tblLook w:val="04A0" w:firstRow="1" w:lastRow="0" w:firstColumn="1" w:lastColumn="0" w:noHBand="0" w:noVBand="1"/>
      </w:tblPr>
      <w:tblGrid>
        <w:gridCol w:w="2896"/>
        <w:gridCol w:w="6116"/>
      </w:tblGrid>
      <w:tr w:rsidR="006F3B5F" w:rsidRPr="006F3B5F" w14:paraId="101716F5" w14:textId="77777777" w:rsidTr="006F3B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43" w:type="dxa"/>
          </w:tcPr>
          <w:p w14:paraId="215277C4" w14:textId="77777777" w:rsidR="006F3B5F" w:rsidRPr="006F3B5F" w:rsidRDefault="006F3B5F" w:rsidP="006F3B5F">
            <w:pPr>
              <w:keepNext/>
            </w:pPr>
            <w:r w:rsidRPr="006F3B5F">
              <w:t>Pays</w:t>
            </w:r>
          </w:p>
        </w:tc>
        <w:tc>
          <w:tcPr>
            <w:tcW w:w="6223" w:type="dxa"/>
          </w:tcPr>
          <w:p w14:paraId="73C9643B" w14:textId="77777777" w:rsidR="006F3B5F" w:rsidRPr="006F3B5F" w:rsidRDefault="006F3B5F" w:rsidP="006F3B5F">
            <w:pPr>
              <w:keepNext/>
              <w:cnfStyle w:val="100000000000" w:firstRow="1" w:lastRow="0" w:firstColumn="0" w:lastColumn="0" w:oddVBand="0" w:evenVBand="0" w:oddHBand="0" w:evenHBand="0" w:firstRowFirstColumn="0" w:firstRowLastColumn="0" w:lastRowFirstColumn="0" w:lastRowLastColumn="0"/>
            </w:pPr>
            <w:r w:rsidRPr="006F3B5F">
              <w:t>Fabricant</w:t>
            </w:r>
          </w:p>
        </w:tc>
      </w:tr>
      <w:tr w:rsidR="006F3B5F" w:rsidRPr="006F3B5F" w14:paraId="4B08A3F8" w14:textId="77777777" w:rsidTr="006F3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0D881A7" w14:textId="77777777" w:rsidR="006F3B5F" w:rsidRPr="006F3B5F" w:rsidRDefault="006F3B5F" w:rsidP="006F3B5F">
            <w:pPr>
              <w:keepNext/>
            </w:pPr>
            <w:r w:rsidRPr="006F3B5F">
              <w:t>France</w:t>
            </w:r>
          </w:p>
        </w:tc>
        <w:tc>
          <w:tcPr>
            <w:tcW w:w="6223" w:type="dxa"/>
          </w:tcPr>
          <w:p w14:paraId="6CF2DCE6" w14:textId="77777777" w:rsidR="006F3B5F" w:rsidRPr="006F3B5F" w:rsidRDefault="006F3B5F" w:rsidP="006F3B5F">
            <w:pPr>
              <w:keepNext/>
              <w:cnfStyle w:val="000000100000" w:firstRow="0" w:lastRow="0" w:firstColumn="0" w:lastColumn="0" w:oddVBand="0" w:evenVBand="0" w:oddHBand="1" w:evenHBand="0" w:firstRowFirstColumn="0" w:firstRowLastColumn="0" w:lastRowFirstColumn="0" w:lastRowLastColumn="0"/>
            </w:pPr>
            <w:proofErr w:type="spellStart"/>
            <w:r w:rsidRPr="006F3B5F">
              <w:t>Analac</w:t>
            </w:r>
            <w:proofErr w:type="spellEnd"/>
            <w:r w:rsidRPr="006F3B5F">
              <w:t xml:space="preserve">, (Groupe </w:t>
            </w:r>
            <w:proofErr w:type="spellStart"/>
            <w:r w:rsidRPr="006F3B5F">
              <w:t>CSF</w:t>
            </w:r>
            <w:proofErr w:type="spellEnd"/>
            <w:r w:rsidRPr="006F3B5F">
              <w:t xml:space="preserve"> années 1960)</w:t>
            </w:r>
          </w:p>
          <w:p w14:paraId="3C115FB6" w14:textId="77777777" w:rsidR="006F3B5F" w:rsidRPr="006F3B5F" w:rsidRDefault="006F3B5F" w:rsidP="006F3B5F">
            <w:pPr>
              <w:keepNext/>
              <w:cnfStyle w:val="000000100000" w:firstRow="0" w:lastRow="0" w:firstColumn="0" w:lastColumn="0" w:oddVBand="0" w:evenVBand="0" w:oddHBand="1" w:evenHBand="0" w:firstRowFirstColumn="0" w:firstRowLastColumn="0" w:lastRowFirstColumn="0" w:lastRowLastColumn="0"/>
            </w:pPr>
            <w:proofErr w:type="spellStart"/>
            <w:r w:rsidRPr="006F3B5F">
              <w:t>Derveaux</w:t>
            </w:r>
            <w:proofErr w:type="spellEnd"/>
          </w:p>
          <w:p w14:paraId="0191A236" w14:textId="77777777" w:rsidR="006F3B5F" w:rsidRPr="006F3B5F" w:rsidRDefault="006F3B5F" w:rsidP="006F3B5F">
            <w:pPr>
              <w:keepNext/>
              <w:cnfStyle w:val="000000100000" w:firstRow="0" w:lastRow="0" w:firstColumn="0" w:lastColumn="0" w:oddVBand="0" w:evenVBand="0" w:oddHBand="1" w:evenHBand="0" w:firstRowFirstColumn="0" w:firstRowLastColumn="0" w:lastRowFirstColumn="0" w:lastRowLastColumn="0"/>
            </w:pPr>
            <w:proofErr w:type="spellStart"/>
            <w:r w:rsidRPr="006F3B5F">
              <w:t>Telemecanique</w:t>
            </w:r>
            <w:proofErr w:type="spellEnd"/>
            <w:r w:rsidRPr="006F3B5F">
              <w:t xml:space="preserve"> </w:t>
            </w:r>
          </w:p>
        </w:tc>
      </w:tr>
      <w:tr w:rsidR="006F3B5F" w:rsidRPr="006F3B5F" w14:paraId="50786A07" w14:textId="77777777" w:rsidTr="006F3B5F">
        <w:tc>
          <w:tcPr>
            <w:cnfStyle w:val="001000000000" w:firstRow="0" w:lastRow="0" w:firstColumn="1" w:lastColumn="0" w:oddVBand="0" w:evenVBand="0" w:oddHBand="0" w:evenHBand="0" w:firstRowFirstColumn="0" w:firstRowLastColumn="0" w:lastRowFirstColumn="0" w:lastRowLastColumn="0"/>
            <w:tcW w:w="2943" w:type="dxa"/>
          </w:tcPr>
          <w:p w14:paraId="25873D55" w14:textId="77777777" w:rsidR="006F3B5F" w:rsidRPr="006F3B5F" w:rsidRDefault="006F3B5F" w:rsidP="006F3B5F">
            <w:r w:rsidRPr="006F3B5F">
              <w:t>États-Unis</w:t>
            </w:r>
          </w:p>
        </w:tc>
        <w:tc>
          <w:tcPr>
            <w:tcW w:w="6223" w:type="dxa"/>
          </w:tcPr>
          <w:p w14:paraId="5048BBD2" w14:textId="77777777" w:rsidR="006F3B5F" w:rsidRPr="006F3B5F" w:rsidRDefault="006F3B5F" w:rsidP="006F3B5F">
            <w:pPr>
              <w:cnfStyle w:val="000000000000" w:firstRow="0" w:lastRow="0" w:firstColumn="0" w:lastColumn="0" w:oddVBand="0" w:evenVBand="0" w:oddHBand="0" w:evenHBand="0" w:firstRowFirstColumn="0" w:firstRowLastColumn="0" w:lastRowFirstColumn="0" w:lastRowLastColumn="0"/>
            </w:pPr>
            <w:r w:rsidRPr="006F3B5F">
              <w:t xml:space="preserve">Electronics Associates </w:t>
            </w:r>
            <w:proofErr w:type="spellStart"/>
            <w:r w:rsidRPr="006F3B5F">
              <w:t>inc</w:t>
            </w:r>
            <w:proofErr w:type="spellEnd"/>
            <w:r w:rsidRPr="006F3B5F">
              <w:t xml:space="preserve"> (Long Branch New Jersey)</w:t>
            </w:r>
          </w:p>
          <w:p w14:paraId="115A4E3E" w14:textId="77777777" w:rsidR="006F3B5F" w:rsidRPr="006F3B5F" w:rsidRDefault="006F3B5F" w:rsidP="006F3B5F">
            <w:pPr>
              <w:cnfStyle w:val="000000000000" w:firstRow="0" w:lastRow="0" w:firstColumn="0" w:lastColumn="0" w:oddVBand="0" w:evenVBand="0" w:oddHBand="0" w:evenHBand="0" w:firstRowFirstColumn="0" w:firstRowLastColumn="0" w:lastRowFirstColumn="0" w:lastRowLastColumn="0"/>
            </w:pPr>
            <w:r w:rsidRPr="006F3B5F">
              <w:t>Applied Dynamics (Ann Harbor Michigan)</w:t>
            </w:r>
          </w:p>
        </w:tc>
      </w:tr>
    </w:tbl>
    <w:p w14:paraId="36886FA7" w14:textId="77777777" w:rsidR="006F3B5F" w:rsidRPr="006F3B5F" w:rsidRDefault="006F3B5F" w:rsidP="006F3B5F"/>
    <w:p w14:paraId="2B301CBB" w14:textId="77777777" w:rsidR="002E3E33" w:rsidRPr="006F3B5F" w:rsidRDefault="006F3B5F">
      <w:r w:rsidRPr="006F3B5F">
        <w:t>Texte extrait d’un article de Wikipédia.</w:t>
      </w:r>
    </w:p>
    <w:sectPr w:rsidR="002E3E33" w:rsidRPr="006F3B5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C1BD8" w14:textId="77777777" w:rsidR="003D355D" w:rsidRDefault="003D355D" w:rsidP="0041048E">
      <w:pPr>
        <w:spacing w:after="0" w:line="240" w:lineRule="auto"/>
      </w:pPr>
      <w:r>
        <w:separator/>
      </w:r>
    </w:p>
  </w:endnote>
  <w:endnote w:type="continuationSeparator" w:id="0">
    <w:p w14:paraId="5E0170B6" w14:textId="77777777" w:rsidR="003D355D" w:rsidRDefault="003D355D" w:rsidP="0041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C0FE8" w14:textId="77777777" w:rsidR="0041048E" w:rsidRDefault="004104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F3A7" w14:textId="77777777" w:rsidR="0041048E" w:rsidRDefault="004104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92261" w14:textId="77777777" w:rsidR="0041048E" w:rsidRDefault="004104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88215" w14:textId="77777777" w:rsidR="003D355D" w:rsidRDefault="003D355D" w:rsidP="0041048E">
      <w:pPr>
        <w:spacing w:after="0" w:line="240" w:lineRule="auto"/>
      </w:pPr>
      <w:r>
        <w:separator/>
      </w:r>
    </w:p>
  </w:footnote>
  <w:footnote w:type="continuationSeparator" w:id="0">
    <w:p w14:paraId="73BB6EA9" w14:textId="77777777" w:rsidR="003D355D" w:rsidRDefault="003D355D" w:rsidP="0041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F8EF8" w14:textId="77777777" w:rsidR="0041048E" w:rsidRDefault="004104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4490754"/>
      <w:docPartObj>
        <w:docPartGallery w:val="Watermarks"/>
        <w:docPartUnique/>
      </w:docPartObj>
    </w:sdtPr>
    <w:sdtEndPr/>
    <w:sdtContent>
      <w:p w14:paraId="0D000DF2" w14:textId="77777777" w:rsidR="0041048E" w:rsidRDefault="003D355D">
        <w:pPr>
          <w:pStyle w:val="En-tte"/>
        </w:pPr>
        <w:r>
          <w:rPr>
            <w:lang w:val="es-MX"/>
          </w:rPr>
          <w:pict w14:anchorId="008B1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49" type="#_x0000_t136" style="position:absolute;margin-left:0;margin-top:0;width:666.55pt;height:102.45pt;rotation:315;z-index:-251658752;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2E62" w14:textId="77777777" w:rsidR="0041048E" w:rsidRDefault="004104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558421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C3C58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201C08"/>
    <w:multiLevelType w:val="multilevel"/>
    <w:tmpl w:val="B7FE0496"/>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985" w:hanging="851"/>
      </w:pPr>
      <w:rPr>
        <w:rFonts w:hint="default"/>
      </w:rPr>
    </w:lvl>
    <w:lvl w:ilvl="3">
      <w:start w:val="1"/>
      <w:numFmt w:val="decimal"/>
      <w:lvlText w:val="%1.%2.%3.%4"/>
      <w:lvlJc w:val="left"/>
      <w:pPr>
        <w:tabs>
          <w:tab w:val="num" w:pos="1985"/>
        </w:tabs>
        <w:ind w:left="3119"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79872F7"/>
    <w:multiLevelType w:val="multilevel"/>
    <w:tmpl w:val="B1FA629A"/>
    <w:numStyleLink w:val="mespuces"/>
  </w:abstractNum>
  <w:abstractNum w:abstractNumId="4" w15:restartNumberingAfterBreak="0">
    <w:nsid w:val="674804B9"/>
    <w:multiLevelType w:val="multilevel"/>
    <w:tmpl w:val="B1FA629A"/>
    <w:styleLink w:val="mespuces"/>
    <w:lvl w:ilvl="0">
      <w:start w:val="1"/>
      <w:numFmt w:val="bullet"/>
      <w:pStyle w:val="Listepuces"/>
      <w:lvlText w:val=""/>
      <w:lvlJc w:val="left"/>
      <w:pPr>
        <w:ind w:left="567" w:hanging="567"/>
      </w:pPr>
      <w:rPr>
        <w:rFonts w:ascii="Symbol" w:hAnsi="Symbol" w:hint="default"/>
        <w:color w:val="auto"/>
      </w:rPr>
    </w:lvl>
    <w:lvl w:ilvl="1">
      <w:start w:val="1"/>
      <w:numFmt w:val="bullet"/>
      <w:pStyle w:val="Listepuces2"/>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798D5A86"/>
    <w:multiLevelType w:val="multilevel"/>
    <w:tmpl w:val="BCBAD5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4"/>
  </w:num>
  <w:num w:numId="3">
    <w:abstractNumId w:val="1"/>
  </w:num>
  <w:num w:numId="4">
    <w:abstractNumId w:val="3"/>
  </w:num>
  <w:num w:numId="5">
    <w:abstractNumId w:val="0"/>
  </w:num>
  <w:num w:numId="6">
    <w:abstractNumId w:val="3"/>
  </w:num>
  <w:num w:numId="7">
    <w:abstractNumId w:val="4"/>
  </w:num>
  <w:num w:numId="8">
    <w:abstractNumId w:val="2"/>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5F"/>
    <w:rsid w:val="00160DB2"/>
    <w:rsid w:val="001B172E"/>
    <w:rsid w:val="00207F91"/>
    <w:rsid w:val="00261918"/>
    <w:rsid w:val="002E3E33"/>
    <w:rsid w:val="003004F4"/>
    <w:rsid w:val="00317624"/>
    <w:rsid w:val="00392688"/>
    <w:rsid w:val="003D355D"/>
    <w:rsid w:val="0041048E"/>
    <w:rsid w:val="004C5383"/>
    <w:rsid w:val="0050235C"/>
    <w:rsid w:val="005101A7"/>
    <w:rsid w:val="00612E49"/>
    <w:rsid w:val="006F3B5F"/>
    <w:rsid w:val="00783645"/>
    <w:rsid w:val="00994FDC"/>
    <w:rsid w:val="00B8162B"/>
    <w:rsid w:val="00B83E34"/>
    <w:rsid w:val="00C039F4"/>
    <w:rsid w:val="00C304DF"/>
    <w:rsid w:val="00C80F65"/>
    <w:rsid w:val="00C8552E"/>
    <w:rsid w:val="00C910AE"/>
    <w:rsid w:val="00C96B9D"/>
    <w:rsid w:val="00CD4BC5"/>
    <w:rsid w:val="00D10DB1"/>
    <w:rsid w:val="00DA709D"/>
    <w:rsid w:val="00DC2767"/>
    <w:rsid w:val="00DD021E"/>
    <w:rsid w:val="00EC43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50"/>
    <o:shapelayout v:ext="edit">
      <o:idmap v:ext="edit" data="1"/>
    </o:shapelayout>
  </w:shapeDefaults>
  <w:decimalSymbol w:val=","/>
  <w:listSeparator w:val=";"/>
  <w14:docId w14:val="4DBDA4B0"/>
  <w15:chartTrackingRefBased/>
  <w15:docId w15:val="{5D5F5696-C5BE-4272-8510-2B2EE1C0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B5F"/>
  </w:style>
  <w:style w:type="paragraph" w:styleId="Titre1">
    <w:name w:val="heading 1"/>
    <w:basedOn w:val="Normal"/>
    <w:next w:val="Normal"/>
    <w:link w:val="Titre1Car"/>
    <w:uiPriority w:val="9"/>
    <w:qFormat/>
    <w:rsid w:val="006F3B5F"/>
    <w:pPr>
      <w:keepNext/>
      <w:keepLines/>
      <w:spacing w:before="320" w:after="80" w:line="240" w:lineRule="auto"/>
      <w:jc w:val="center"/>
      <w:outlineLvl w:val="0"/>
    </w:pPr>
    <w:rPr>
      <w:rFonts w:asciiTheme="majorHAnsi" w:eastAsiaTheme="majorEastAsia" w:hAnsiTheme="majorHAnsi" w:cstheme="majorBidi"/>
      <w:color w:val="0B5294" w:themeColor="accent1" w:themeShade="BF"/>
      <w:sz w:val="40"/>
      <w:szCs w:val="40"/>
    </w:rPr>
  </w:style>
  <w:style w:type="paragraph" w:styleId="Titre2">
    <w:name w:val="heading 2"/>
    <w:basedOn w:val="Normal"/>
    <w:next w:val="Normal"/>
    <w:link w:val="Titre2Car"/>
    <w:uiPriority w:val="9"/>
    <w:unhideWhenUsed/>
    <w:qFormat/>
    <w:rsid w:val="006F3B5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unhideWhenUsed/>
    <w:qFormat/>
    <w:rsid w:val="006F3B5F"/>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unhideWhenUsed/>
    <w:qFormat/>
    <w:rsid w:val="006F3B5F"/>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6F3B5F"/>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6F3B5F"/>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6F3B5F"/>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6F3B5F"/>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6F3B5F"/>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mespuces">
    <w:name w:val="mes puces"/>
    <w:uiPriority w:val="99"/>
    <w:rsid w:val="00C039F4"/>
    <w:pPr>
      <w:numPr>
        <w:numId w:val="1"/>
      </w:numPr>
    </w:pPr>
  </w:style>
  <w:style w:type="paragraph" w:styleId="Listepuces">
    <w:name w:val="List Bullet"/>
    <w:basedOn w:val="Normal"/>
    <w:uiPriority w:val="99"/>
    <w:unhideWhenUsed/>
    <w:rsid w:val="00C039F4"/>
    <w:pPr>
      <w:numPr>
        <w:numId w:val="7"/>
      </w:numPr>
      <w:contextualSpacing/>
    </w:pPr>
    <w:rPr>
      <w:color w:val="009DD9" w:themeColor="accent2"/>
    </w:rPr>
  </w:style>
  <w:style w:type="paragraph" w:styleId="Listepuces2">
    <w:name w:val="List Bullet 2"/>
    <w:basedOn w:val="Normal"/>
    <w:uiPriority w:val="99"/>
    <w:unhideWhenUsed/>
    <w:rsid w:val="00C039F4"/>
    <w:pPr>
      <w:numPr>
        <w:ilvl w:val="1"/>
        <w:numId w:val="7"/>
      </w:numPr>
      <w:contextualSpacing/>
    </w:pPr>
    <w:rPr>
      <w:color w:val="7D9532" w:themeColor="accent6" w:themeShade="BF"/>
    </w:rPr>
  </w:style>
  <w:style w:type="paragraph" w:styleId="En-tte">
    <w:name w:val="header"/>
    <w:basedOn w:val="Normal"/>
    <w:link w:val="En-tteCar"/>
    <w:uiPriority w:val="99"/>
    <w:unhideWhenUsed/>
    <w:rsid w:val="0041048E"/>
    <w:pPr>
      <w:tabs>
        <w:tab w:val="center" w:pos="4536"/>
        <w:tab w:val="right" w:pos="9072"/>
      </w:tabs>
      <w:spacing w:after="0" w:line="240" w:lineRule="auto"/>
    </w:pPr>
  </w:style>
  <w:style w:type="character" w:customStyle="1" w:styleId="En-tteCar">
    <w:name w:val="En-tête Car"/>
    <w:basedOn w:val="Policepardfaut"/>
    <w:link w:val="En-tte"/>
    <w:uiPriority w:val="99"/>
    <w:rsid w:val="0041048E"/>
  </w:style>
  <w:style w:type="paragraph" w:styleId="Pieddepage">
    <w:name w:val="footer"/>
    <w:basedOn w:val="Normal"/>
    <w:link w:val="PieddepageCar"/>
    <w:uiPriority w:val="99"/>
    <w:unhideWhenUsed/>
    <w:rsid w:val="004104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48E"/>
  </w:style>
  <w:style w:type="character" w:customStyle="1" w:styleId="Titre1Car">
    <w:name w:val="Titre 1 Car"/>
    <w:basedOn w:val="Policepardfaut"/>
    <w:link w:val="Titre1"/>
    <w:uiPriority w:val="9"/>
    <w:rsid w:val="006F3B5F"/>
    <w:rPr>
      <w:rFonts w:asciiTheme="majorHAnsi" w:eastAsiaTheme="majorEastAsia" w:hAnsiTheme="majorHAnsi" w:cstheme="majorBidi"/>
      <w:color w:val="0B5294" w:themeColor="accent1" w:themeShade="BF"/>
      <w:sz w:val="40"/>
      <w:szCs w:val="40"/>
    </w:rPr>
  </w:style>
  <w:style w:type="character" w:customStyle="1" w:styleId="Titre2Car">
    <w:name w:val="Titre 2 Car"/>
    <w:basedOn w:val="Policepardfaut"/>
    <w:link w:val="Titre2"/>
    <w:uiPriority w:val="9"/>
    <w:rsid w:val="006F3B5F"/>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rsid w:val="006F3B5F"/>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rsid w:val="006F3B5F"/>
    <w:rPr>
      <w:rFonts w:asciiTheme="majorHAnsi" w:eastAsiaTheme="majorEastAsia" w:hAnsiTheme="majorHAnsi" w:cstheme="majorBidi"/>
      <w:i/>
      <w:iCs/>
      <w:sz w:val="30"/>
      <w:szCs w:val="30"/>
    </w:rPr>
  </w:style>
  <w:style w:type="paragraph" w:styleId="Lgende">
    <w:name w:val="caption"/>
    <w:basedOn w:val="Normal"/>
    <w:next w:val="Normal"/>
    <w:uiPriority w:val="35"/>
    <w:semiHidden/>
    <w:unhideWhenUsed/>
    <w:qFormat/>
    <w:rsid w:val="006F3B5F"/>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6F3B5F"/>
    <w:pPr>
      <w:pBdr>
        <w:top w:val="single" w:sz="6" w:space="8" w:color="0BD0D9" w:themeColor="accent3"/>
        <w:bottom w:val="single" w:sz="6" w:space="8" w:color="0BD0D9" w:themeColor="accent3"/>
      </w:pBdr>
      <w:spacing w:after="400" w:line="240" w:lineRule="auto"/>
      <w:contextualSpacing/>
      <w:jc w:val="center"/>
    </w:pPr>
    <w:rPr>
      <w:rFonts w:asciiTheme="majorHAnsi" w:eastAsiaTheme="majorEastAsia" w:hAnsiTheme="majorHAnsi" w:cstheme="majorBidi"/>
      <w:caps/>
      <w:color w:val="17406D" w:themeColor="text2"/>
      <w:spacing w:val="30"/>
      <w:sz w:val="72"/>
      <w:szCs w:val="72"/>
    </w:rPr>
  </w:style>
  <w:style w:type="character" w:customStyle="1" w:styleId="TitreCar">
    <w:name w:val="Titre Car"/>
    <w:basedOn w:val="Policepardfaut"/>
    <w:link w:val="Titre"/>
    <w:uiPriority w:val="10"/>
    <w:rsid w:val="006F3B5F"/>
    <w:rPr>
      <w:rFonts w:asciiTheme="majorHAnsi" w:eastAsiaTheme="majorEastAsia" w:hAnsiTheme="majorHAnsi" w:cstheme="majorBidi"/>
      <w:caps/>
      <w:color w:val="17406D" w:themeColor="text2"/>
      <w:spacing w:val="30"/>
      <w:sz w:val="72"/>
      <w:szCs w:val="72"/>
    </w:rPr>
  </w:style>
  <w:style w:type="paragraph" w:styleId="Sansinterligne">
    <w:name w:val="No Spacing"/>
    <w:link w:val="SansinterligneCar"/>
    <w:uiPriority w:val="1"/>
    <w:qFormat/>
    <w:rsid w:val="006F3B5F"/>
    <w:pPr>
      <w:spacing w:after="0" w:line="240" w:lineRule="auto"/>
    </w:pPr>
  </w:style>
  <w:style w:type="character" w:customStyle="1" w:styleId="SansinterligneCar">
    <w:name w:val="Sans interligne Car"/>
    <w:basedOn w:val="Policepardfaut"/>
    <w:link w:val="Sansinterligne"/>
    <w:uiPriority w:val="1"/>
    <w:rsid w:val="006F3B5F"/>
  </w:style>
  <w:style w:type="character" w:styleId="Accentuationintense">
    <w:name w:val="Intense Emphasis"/>
    <w:basedOn w:val="Policepardfaut"/>
    <w:uiPriority w:val="21"/>
    <w:qFormat/>
    <w:rsid w:val="006F3B5F"/>
    <w:rPr>
      <w:b/>
      <w:bCs/>
      <w:i/>
      <w:iCs/>
      <w:color w:val="auto"/>
    </w:rPr>
  </w:style>
  <w:style w:type="character" w:styleId="Rfrenceintense">
    <w:name w:val="Intense Reference"/>
    <w:basedOn w:val="Policepardfaut"/>
    <w:uiPriority w:val="32"/>
    <w:qFormat/>
    <w:rsid w:val="006F3B5F"/>
    <w:rPr>
      <w:b/>
      <w:bCs/>
      <w:caps w:val="0"/>
      <w:smallCaps/>
      <w:color w:val="auto"/>
      <w:spacing w:val="0"/>
      <w:u w:val="single"/>
    </w:rPr>
  </w:style>
  <w:style w:type="table" w:styleId="Grilledutableau">
    <w:name w:val="Table Grid"/>
    <w:basedOn w:val="TableauNormal"/>
    <w:uiPriority w:val="59"/>
    <w:rsid w:val="006F3B5F"/>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3B5F"/>
    <w:pPr>
      <w:spacing w:before="100" w:beforeAutospacing="1" w:after="100" w:afterAutospacing="1"/>
    </w:pPr>
    <w:rPr>
      <w:rFonts w:ascii="Times New Roman" w:eastAsia="Times New Roman" w:hAnsi="Times New Roman"/>
      <w:sz w:val="24"/>
      <w:szCs w:val="24"/>
      <w:lang w:eastAsia="fr-FR"/>
    </w:rPr>
  </w:style>
  <w:style w:type="table" w:styleId="TableauGrille5Fonc-Accentuation4">
    <w:name w:val="Grid Table 5 Dark Accent 4"/>
    <w:basedOn w:val="TableauNormal"/>
    <w:uiPriority w:val="50"/>
    <w:rsid w:val="006F3B5F"/>
    <w:pPr>
      <w:spacing w:after="0" w:line="240" w:lineRule="auto"/>
    </w:pPr>
    <w:rPr>
      <w:rFonts w:ascii="Times New Roman" w:eastAsia="MS Mincho" w:hAnsi="Times New Roman"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CF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CF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CF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CF9B" w:themeFill="accent4"/>
      </w:tcPr>
    </w:tblStylePr>
    <w:tblStylePr w:type="band1Vert">
      <w:tblPr/>
      <w:tcPr>
        <w:shd w:val="clear" w:color="auto" w:fill="94F6DB" w:themeFill="accent4" w:themeFillTint="66"/>
      </w:tcPr>
    </w:tblStylePr>
    <w:tblStylePr w:type="band1Horz">
      <w:tblPr/>
      <w:tcPr>
        <w:shd w:val="clear" w:color="auto" w:fill="94F6DB" w:themeFill="accent4" w:themeFillTint="66"/>
      </w:tcPr>
    </w:tblStylePr>
  </w:style>
  <w:style w:type="paragraph" w:styleId="Corpsdetexte">
    <w:name w:val="Body Text"/>
    <w:basedOn w:val="Normal"/>
    <w:link w:val="CorpsdetexteCar"/>
    <w:uiPriority w:val="99"/>
    <w:semiHidden/>
    <w:unhideWhenUsed/>
    <w:rsid w:val="006F3B5F"/>
    <w:pPr>
      <w:spacing w:after="120"/>
    </w:pPr>
  </w:style>
  <w:style w:type="character" w:customStyle="1" w:styleId="CorpsdetexteCar">
    <w:name w:val="Corps de texte Car"/>
    <w:basedOn w:val="Policepardfaut"/>
    <w:link w:val="Corpsdetexte"/>
    <w:uiPriority w:val="99"/>
    <w:semiHidden/>
    <w:rsid w:val="006F3B5F"/>
    <w:rPr>
      <w:rFonts w:eastAsia="MS Mincho" w:cs="Times New Roman"/>
      <w:sz w:val="20"/>
      <w:szCs w:val="20"/>
      <w:lang w:val="en-US"/>
    </w:rPr>
  </w:style>
  <w:style w:type="paragraph" w:styleId="Citationintense">
    <w:name w:val="Intense Quote"/>
    <w:basedOn w:val="Normal"/>
    <w:next w:val="Normal"/>
    <w:link w:val="CitationintenseCar"/>
    <w:uiPriority w:val="30"/>
    <w:qFormat/>
    <w:rsid w:val="006F3B5F"/>
    <w:pPr>
      <w:spacing w:before="160" w:line="276" w:lineRule="auto"/>
      <w:ind w:left="936" w:right="936"/>
      <w:jc w:val="center"/>
    </w:pPr>
    <w:rPr>
      <w:rFonts w:asciiTheme="majorHAnsi" w:eastAsiaTheme="majorEastAsia" w:hAnsiTheme="majorHAnsi" w:cstheme="majorBidi"/>
      <w:caps/>
      <w:color w:val="0B5294" w:themeColor="accent1" w:themeShade="BF"/>
      <w:sz w:val="28"/>
      <w:szCs w:val="28"/>
    </w:rPr>
  </w:style>
  <w:style w:type="character" w:customStyle="1" w:styleId="CitationintenseCar">
    <w:name w:val="Citation intense Car"/>
    <w:basedOn w:val="Policepardfaut"/>
    <w:link w:val="Citationintense"/>
    <w:uiPriority w:val="30"/>
    <w:rsid w:val="006F3B5F"/>
    <w:rPr>
      <w:rFonts w:asciiTheme="majorHAnsi" w:eastAsiaTheme="majorEastAsia" w:hAnsiTheme="majorHAnsi" w:cstheme="majorBidi"/>
      <w:caps/>
      <w:color w:val="0B5294" w:themeColor="accent1" w:themeShade="BF"/>
      <w:sz w:val="28"/>
      <w:szCs w:val="28"/>
    </w:rPr>
  </w:style>
  <w:style w:type="character" w:customStyle="1" w:styleId="Titre5Car">
    <w:name w:val="Titre 5 Car"/>
    <w:basedOn w:val="Policepardfaut"/>
    <w:link w:val="Titre5"/>
    <w:uiPriority w:val="9"/>
    <w:semiHidden/>
    <w:rsid w:val="006F3B5F"/>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6F3B5F"/>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6F3B5F"/>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6F3B5F"/>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6F3B5F"/>
    <w:rPr>
      <w:b/>
      <w:bCs/>
      <w:i/>
      <w:iCs/>
    </w:rPr>
  </w:style>
  <w:style w:type="paragraph" w:styleId="Sous-titre">
    <w:name w:val="Subtitle"/>
    <w:basedOn w:val="Normal"/>
    <w:next w:val="Normal"/>
    <w:link w:val="Sous-titreCar"/>
    <w:uiPriority w:val="11"/>
    <w:qFormat/>
    <w:rsid w:val="006F3B5F"/>
    <w:pPr>
      <w:numPr>
        <w:ilvl w:val="1"/>
      </w:numPr>
      <w:jc w:val="center"/>
    </w:pPr>
    <w:rPr>
      <w:color w:val="17406D" w:themeColor="text2"/>
      <w:sz w:val="28"/>
      <w:szCs w:val="28"/>
    </w:rPr>
  </w:style>
  <w:style w:type="character" w:customStyle="1" w:styleId="Sous-titreCar">
    <w:name w:val="Sous-titre Car"/>
    <w:basedOn w:val="Policepardfaut"/>
    <w:link w:val="Sous-titre"/>
    <w:uiPriority w:val="11"/>
    <w:rsid w:val="006F3B5F"/>
    <w:rPr>
      <w:color w:val="17406D" w:themeColor="text2"/>
      <w:sz w:val="28"/>
      <w:szCs w:val="28"/>
    </w:rPr>
  </w:style>
  <w:style w:type="character" w:styleId="lev">
    <w:name w:val="Strong"/>
    <w:basedOn w:val="Policepardfaut"/>
    <w:uiPriority w:val="22"/>
    <w:qFormat/>
    <w:rsid w:val="006F3B5F"/>
    <w:rPr>
      <w:b/>
      <w:bCs/>
    </w:rPr>
  </w:style>
  <w:style w:type="character" w:styleId="Accentuation">
    <w:name w:val="Emphasis"/>
    <w:basedOn w:val="Policepardfaut"/>
    <w:uiPriority w:val="20"/>
    <w:qFormat/>
    <w:rsid w:val="006F3B5F"/>
    <w:rPr>
      <w:i/>
      <w:iCs/>
      <w:color w:val="000000" w:themeColor="text1"/>
    </w:rPr>
  </w:style>
  <w:style w:type="paragraph" w:styleId="Citation">
    <w:name w:val="Quote"/>
    <w:basedOn w:val="Normal"/>
    <w:next w:val="Normal"/>
    <w:link w:val="CitationCar"/>
    <w:uiPriority w:val="29"/>
    <w:qFormat/>
    <w:rsid w:val="006F3B5F"/>
    <w:pPr>
      <w:spacing w:before="160"/>
      <w:ind w:left="720" w:right="720"/>
      <w:jc w:val="center"/>
    </w:pPr>
    <w:rPr>
      <w:i/>
      <w:iCs/>
      <w:color w:val="089BA2" w:themeColor="accent3" w:themeShade="BF"/>
      <w:sz w:val="24"/>
      <w:szCs w:val="24"/>
    </w:rPr>
  </w:style>
  <w:style w:type="character" w:customStyle="1" w:styleId="CitationCar">
    <w:name w:val="Citation Car"/>
    <w:basedOn w:val="Policepardfaut"/>
    <w:link w:val="Citation"/>
    <w:uiPriority w:val="29"/>
    <w:rsid w:val="006F3B5F"/>
    <w:rPr>
      <w:i/>
      <w:iCs/>
      <w:color w:val="089BA2" w:themeColor="accent3" w:themeShade="BF"/>
      <w:sz w:val="24"/>
      <w:szCs w:val="24"/>
    </w:rPr>
  </w:style>
  <w:style w:type="character" w:styleId="Accentuationlgre">
    <w:name w:val="Subtle Emphasis"/>
    <w:basedOn w:val="Policepardfaut"/>
    <w:uiPriority w:val="19"/>
    <w:qFormat/>
    <w:rsid w:val="006F3B5F"/>
    <w:rPr>
      <w:i/>
      <w:iCs/>
      <w:color w:val="595959" w:themeColor="text1" w:themeTint="A6"/>
    </w:rPr>
  </w:style>
  <w:style w:type="character" w:styleId="Rfrencelgre">
    <w:name w:val="Subtle Reference"/>
    <w:basedOn w:val="Policepardfaut"/>
    <w:uiPriority w:val="31"/>
    <w:qFormat/>
    <w:rsid w:val="006F3B5F"/>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6F3B5F"/>
    <w:rPr>
      <w:b/>
      <w:bCs/>
      <w:caps w:val="0"/>
      <w:smallCaps/>
      <w:spacing w:val="0"/>
    </w:rPr>
  </w:style>
  <w:style w:type="paragraph" w:styleId="En-ttedetabledesmatires">
    <w:name w:val="TOC Heading"/>
    <w:basedOn w:val="Titre1"/>
    <w:next w:val="Normal"/>
    <w:uiPriority w:val="39"/>
    <w:semiHidden/>
    <w:unhideWhenUsed/>
    <w:qFormat/>
    <w:rsid w:val="006F3B5F"/>
    <w:pPr>
      <w:outlineLvl w:val="9"/>
    </w:pPr>
  </w:style>
  <w:style w:type="character" w:styleId="Lienhypertexte">
    <w:name w:val="Hyperlink"/>
    <w:basedOn w:val="Policepardfaut"/>
    <w:uiPriority w:val="99"/>
    <w:unhideWhenUsed/>
    <w:rsid w:val="006F3B5F"/>
    <w:rPr>
      <w:color w:val="F49100" w:themeColor="hyperlink"/>
      <w:u w:val="single"/>
    </w:rPr>
  </w:style>
  <w:style w:type="table" w:styleId="TableauGrille5Fonc-Accentuation6">
    <w:name w:val="Grid Table 5 Dark Accent 6"/>
    <w:basedOn w:val="TableauNormal"/>
    <w:uiPriority w:val="50"/>
    <w:rsid w:val="006F3B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2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2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2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249" w:themeFill="accent6"/>
      </w:tcPr>
    </w:tblStylePr>
    <w:tblStylePr w:type="band1Vert">
      <w:tblPr/>
      <w:tcPr>
        <w:shd w:val="clear" w:color="auto" w:fill="DAE6B6" w:themeFill="accent6" w:themeFillTint="66"/>
      </w:tcPr>
    </w:tblStylePr>
    <w:tblStylePr w:type="band1Horz">
      <w:tblPr/>
      <w:tcPr>
        <w:shd w:val="clear" w:color="auto" w:fill="DAE6B6" w:themeFill="accent6" w:themeFillTint="66"/>
      </w:tcPr>
    </w:tblStylePr>
  </w:style>
  <w:style w:type="table" w:styleId="TableauListe5Fonc-Accentuation6">
    <w:name w:val="List Table 5 Dark Accent 6"/>
    <w:basedOn w:val="TableauNormal"/>
    <w:uiPriority w:val="50"/>
    <w:rsid w:val="006F3B5F"/>
    <w:pPr>
      <w:spacing w:after="0" w:line="240" w:lineRule="auto"/>
    </w:pPr>
    <w:rPr>
      <w:color w:val="FFFFFF" w:themeColor="background1"/>
    </w:rPr>
    <w:tblPr>
      <w:tblStyleRowBandSize w:val="1"/>
      <w:tblStyleColBandSize w:val="1"/>
      <w:tblBorders>
        <w:top w:val="single" w:sz="24" w:space="0" w:color="A5C249" w:themeColor="accent6"/>
        <w:left w:val="single" w:sz="24" w:space="0" w:color="A5C249" w:themeColor="accent6"/>
        <w:bottom w:val="single" w:sz="24" w:space="0" w:color="A5C249" w:themeColor="accent6"/>
        <w:right w:val="single" w:sz="24" w:space="0" w:color="A5C249" w:themeColor="accent6"/>
      </w:tblBorders>
    </w:tblPr>
    <w:tcPr>
      <w:shd w:val="clear" w:color="auto" w:fill="A5C2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Lienhypertextesuivivisit">
    <w:name w:val="FollowedHyperlink"/>
    <w:basedOn w:val="Policepardfaut"/>
    <w:uiPriority w:val="99"/>
    <w:semiHidden/>
    <w:unhideWhenUsed/>
    <w:rsid w:val="00C304DF"/>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qword.com/index.php/word/tutos/tutos-2007-2016/93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faqword.com/index.php/word/tutos/tutos-2007-2016/6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Galeri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Galerie">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erie">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820</Words>
  <Characters>4515</Characters>
  <Application>Microsoft Office Word</Application>
  <DocSecurity>0</DocSecurity>
  <Lines>37</Lines>
  <Paragraphs>10</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Premiers outils</vt:lpstr>
      <vt:lpstr>Premiers calculateurs mécaniques</vt:lpstr>
      <vt:lpstr>Premières machines programmables</vt:lpstr>
      <vt:lpstr>Les calculateurs analogiques</vt:lpstr>
      <vt:lpstr>    Fabricants de calculateurs analogiques</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faqword .com</dc:creator>
  <cp:keywords/>
  <dc:description/>
  <cp:lastModifiedBy>faq word .com</cp:lastModifiedBy>
  <cp:revision>2</cp:revision>
  <dcterms:created xsi:type="dcterms:W3CDTF">2016-08-24T13:25:00Z</dcterms:created>
  <dcterms:modified xsi:type="dcterms:W3CDTF">2021-01-03T18:19:00Z</dcterms:modified>
</cp:coreProperties>
</file>